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40" w:lineRule="auto"/>
        <w:jc w:val="center"/>
        <w:rPr>
          <w:rFonts w:ascii="Calibri" w:cs="Calibri" w:eastAsia="Calibri" w:hAnsi="Calibri"/>
          <w:color w:val="2e75b5"/>
          <w:sz w:val="32"/>
          <w:szCs w:val="32"/>
        </w:rPr>
      </w:pPr>
      <w:bookmarkStart w:colFirst="0" w:colLast="0" w:name="_heading=h.1t3h5sf" w:id="0"/>
      <w:bookmarkEnd w:id="0"/>
      <w:r w:rsidDel="00000000" w:rsidR="00000000" w:rsidRPr="00000000">
        <w:rPr>
          <w:rFonts w:ascii="Calibri" w:cs="Calibri" w:eastAsia="Calibri" w:hAnsi="Calibri"/>
          <w:color w:val="2e75b5"/>
          <w:sz w:val="32"/>
          <w:szCs w:val="32"/>
          <w:rtl w:val="0"/>
        </w:rPr>
        <w:t xml:space="preserve">Přijímací proces do Elánku</w:t>
      </w:r>
    </w:p>
    <w:p w:rsidR="00000000" w:rsidDel="00000000" w:rsidP="00000000" w:rsidRDefault="00000000" w:rsidRPr="00000000" w14:paraId="00000002">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003">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POSTUP</w:t>
      </w:r>
    </w:p>
    <w:p w:rsidR="00000000" w:rsidDel="00000000" w:rsidP="00000000" w:rsidRDefault="00000000" w:rsidRPr="00000000" w14:paraId="00000006">
      <w:pPr>
        <w:numPr>
          <w:ilvl w:val="0"/>
          <w:numId w:val="3"/>
        </w:numPr>
        <w:spacing w:after="0" w:lineRule="auto"/>
        <w:ind w:left="720" w:hanging="360"/>
        <w:rPr>
          <w:color w:val="ff0000"/>
        </w:rPr>
      </w:pPr>
      <w:r w:rsidDel="00000000" w:rsidR="00000000" w:rsidRPr="00000000">
        <w:rPr>
          <w:rtl w:val="0"/>
        </w:rPr>
        <w:t xml:space="preserve">Odešlete přihlášku s vyplněním veškerých povinných údajů, která je pouze elektronická a dostupná na </w:t>
      </w:r>
      <w:hyperlink r:id="rId7">
        <w:r w:rsidDel="00000000" w:rsidR="00000000" w:rsidRPr="00000000">
          <w:rPr>
            <w:color w:val="1155cc"/>
            <w:u w:val="single"/>
            <w:rtl w:val="0"/>
          </w:rPr>
          <w:t xml:space="preserve">https://f2fbe715-5e9c-4a02-8d47-dbc76600036d.eu-east.appnow.io/public/zadost-prijeti-ditete-create</w:t>
        </w:r>
      </w:hyperlink>
      <w:r w:rsidDel="00000000" w:rsidR="00000000" w:rsidRPr="00000000">
        <w:rPr>
          <w:rtl w:val="0"/>
        </w:rPr>
      </w:r>
    </w:p>
    <w:p w:rsidR="00000000" w:rsidDel="00000000" w:rsidP="00000000" w:rsidRDefault="00000000" w:rsidRPr="00000000" w14:paraId="00000007">
      <w:pPr>
        <w:spacing w:after="0" w:lineRule="auto"/>
        <w:rPr>
          <w:color w:val="ff0000"/>
        </w:rPr>
      </w:pPr>
      <w:r w:rsidDel="00000000" w:rsidR="00000000" w:rsidRPr="00000000">
        <w:rPr>
          <w:rtl w:val="0"/>
        </w:rPr>
      </w:r>
    </w:p>
    <w:p w:rsidR="00000000" w:rsidDel="00000000" w:rsidP="00000000" w:rsidRDefault="00000000" w:rsidRPr="00000000" w14:paraId="00000008">
      <w:pPr>
        <w:numPr>
          <w:ilvl w:val="0"/>
          <w:numId w:val="3"/>
        </w:numPr>
        <w:spacing w:after="0" w:lineRule="auto"/>
        <w:ind w:left="720" w:hanging="360"/>
      </w:pPr>
      <w:r w:rsidDel="00000000" w:rsidR="00000000" w:rsidRPr="00000000">
        <w:rPr>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p>
    <w:p w:rsidR="00000000" w:rsidDel="00000000" w:rsidP="00000000" w:rsidRDefault="00000000" w:rsidRPr="00000000" w14:paraId="00000009">
      <w:pPr>
        <w:numPr>
          <w:ilvl w:val="0"/>
          <w:numId w:val="3"/>
        </w:numPr>
        <w:spacing w:after="0" w:lineRule="auto"/>
        <w:ind w:left="720" w:hanging="360"/>
      </w:pPr>
      <w:r w:rsidDel="00000000" w:rsidR="00000000" w:rsidRPr="00000000">
        <w:rPr>
          <w:rtl w:val="0"/>
        </w:rPr>
        <w:t xml:space="preserve">Je třeba, abyste nám písemně do emailu potvrdili, že se Smlouvou a dalšími dokumenty souhlasíte</w:t>
      </w:r>
    </w:p>
    <w:p w:rsidR="00000000" w:rsidDel="00000000" w:rsidP="00000000" w:rsidRDefault="00000000" w:rsidRPr="00000000" w14:paraId="0000000A">
      <w:pPr>
        <w:numPr>
          <w:ilvl w:val="0"/>
          <w:numId w:val="3"/>
        </w:numPr>
        <w:spacing w:after="0" w:lineRule="auto"/>
        <w:ind w:left="720" w:hanging="360"/>
      </w:pPr>
      <w:r w:rsidDel="00000000" w:rsidR="00000000" w:rsidRPr="00000000">
        <w:rPr>
          <w:rtl w:val="0"/>
        </w:rPr>
        <w:t xml:space="preserve">Následně domluvíme osobní schůzku na provozu, nebo v kanceláři, kde se rádi setkáme s Vámi a Vaším dítětem osobně, provedeme a zodpovíme případné dotazy</w:t>
      </w:r>
    </w:p>
    <w:p w:rsidR="00000000" w:rsidDel="00000000" w:rsidP="00000000" w:rsidRDefault="00000000" w:rsidRPr="00000000" w14:paraId="0000000B">
      <w:pPr>
        <w:numPr>
          <w:ilvl w:val="0"/>
          <w:numId w:val="3"/>
        </w:numPr>
        <w:spacing w:after="0" w:lineRule="auto"/>
        <w:ind w:left="720" w:hanging="360"/>
      </w:pPr>
      <w:r w:rsidDel="00000000" w:rsidR="00000000" w:rsidRPr="00000000">
        <w:rPr>
          <w:rtl w:val="0"/>
        </w:rPr>
        <w:t xml:space="preserve">Přihláška se stává závaznou až v době podpisu Smlouvy a zaplacení rezervačního poplatku. V té chvíle Vám garantujeme místo v Elánku od domluveného termínu a s předem danou četností docházky</w:t>
      </w:r>
    </w:p>
    <w:p w:rsidR="00000000" w:rsidDel="00000000" w:rsidP="00000000" w:rsidRDefault="00000000" w:rsidRPr="00000000" w14:paraId="0000000C">
      <w:pPr>
        <w:numPr>
          <w:ilvl w:val="0"/>
          <w:numId w:val="3"/>
        </w:numPr>
        <w:spacing w:after="0" w:lineRule="auto"/>
        <w:ind w:left="720" w:hanging="360"/>
      </w:pPr>
      <w:r w:rsidDel="00000000" w:rsidR="00000000" w:rsidRPr="00000000">
        <w:rPr>
          <w:rtl w:val="0"/>
        </w:rPr>
        <w:t xml:space="preserve">Nastoupit můžete až ve chvíli, kdy budou fyzicky dodány veškeré podklady z Vaší strany, tzn. zaplacená docházka, od lékaře potvrzený zdravotní dotazník a potvrzení s vazbou rodiče na trh práce.</w:t>
      </w:r>
    </w:p>
    <w:p w:rsidR="00000000" w:rsidDel="00000000" w:rsidP="00000000" w:rsidRDefault="00000000" w:rsidRPr="00000000" w14:paraId="0000000D">
      <w:pPr>
        <w:numPr>
          <w:ilvl w:val="0"/>
          <w:numId w:val="3"/>
        </w:numPr>
        <w:spacing w:after="0" w:lineRule="auto"/>
        <w:ind w:left="720" w:hanging="360"/>
      </w:pPr>
      <w:r w:rsidDel="00000000" w:rsidR="00000000" w:rsidRPr="00000000">
        <w:rPr>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010">
      <w:pPr>
        <w:numPr>
          <w:ilvl w:val="0"/>
          <w:numId w:val="1"/>
        </w:numPr>
        <w:spacing w:after="0" w:lineRule="auto"/>
        <w:ind w:left="720" w:hanging="360"/>
      </w:pPr>
      <w:r w:rsidDel="00000000" w:rsidR="00000000" w:rsidRPr="00000000">
        <w:rPr>
          <w:rtl w:val="0"/>
        </w:rPr>
        <w:t xml:space="preserve">Věk dětí</w:t>
      </w:r>
    </w:p>
    <w:p w:rsidR="00000000" w:rsidDel="00000000" w:rsidP="00000000" w:rsidRDefault="00000000" w:rsidRPr="00000000" w14:paraId="00000011">
      <w:pPr>
        <w:spacing w:after="0" w:lineRule="auto"/>
        <w:ind w:left="720" w:firstLine="0"/>
        <w:rPr/>
      </w:pPr>
      <w:r w:rsidDel="00000000" w:rsidR="00000000" w:rsidRPr="00000000">
        <w:rPr>
          <w:rtl w:val="0"/>
        </w:rPr>
        <w:t xml:space="preserve">Věk dítěte minimálně 12 měsíců </w:t>
      </w:r>
    </w:p>
    <w:p w:rsidR="00000000" w:rsidDel="00000000" w:rsidP="00000000" w:rsidRDefault="00000000" w:rsidRPr="00000000" w14:paraId="00000012">
      <w:pPr>
        <w:numPr>
          <w:ilvl w:val="0"/>
          <w:numId w:val="1"/>
        </w:numPr>
        <w:spacing w:after="0" w:lineRule="auto"/>
        <w:ind w:left="720" w:hanging="360"/>
      </w:pPr>
      <w:r w:rsidDel="00000000" w:rsidR="00000000" w:rsidRPr="00000000">
        <w:rPr>
          <w:rtl w:val="0"/>
        </w:rPr>
        <w:t xml:space="preserve"> Bydliště</w:t>
      </w:r>
    </w:p>
    <w:p w:rsidR="00000000" w:rsidDel="00000000" w:rsidP="00000000" w:rsidRDefault="00000000" w:rsidRPr="00000000" w14:paraId="00000013">
      <w:pPr>
        <w:spacing w:after="0" w:lineRule="auto"/>
        <w:ind w:left="720" w:firstLine="0"/>
        <w:rPr/>
      </w:pPr>
      <w:r w:rsidDel="00000000" w:rsidR="00000000" w:rsidRPr="00000000">
        <w:rPr>
          <w:rtl w:val="0"/>
        </w:rPr>
        <w:t xml:space="preserve">Nezáleží na místě bydliště</w:t>
      </w:r>
    </w:p>
    <w:p w:rsidR="00000000" w:rsidDel="00000000" w:rsidP="00000000" w:rsidRDefault="00000000" w:rsidRPr="00000000" w14:paraId="00000014">
      <w:pPr>
        <w:numPr>
          <w:ilvl w:val="0"/>
          <w:numId w:val="1"/>
        </w:numPr>
        <w:spacing w:after="0" w:lineRule="auto"/>
        <w:ind w:left="720" w:hanging="360"/>
      </w:pPr>
      <w:r w:rsidDel="00000000" w:rsidR="00000000" w:rsidRPr="00000000">
        <w:rPr>
          <w:rtl w:val="0"/>
        </w:rPr>
        <w:t xml:space="preserve">Očkování</w:t>
      </w:r>
    </w:p>
    <w:p w:rsidR="00000000" w:rsidDel="00000000" w:rsidP="00000000" w:rsidRDefault="00000000" w:rsidRPr="00000000" w14:paraId="00000015">
      <w:pPr>
        <w:spacing w:after="0" w:lineRule="auto"/>
        <w:ind w:left="720" w:firstLine="0"/>
        <w:rPr/>
      </w:pPr>
      <w:r w:rsidDel="00000000" w:rsidR="00000000" w:rsidRPr="00000000">
        <w:rPr>
          <w:rtl w:val="0"/>
        </w:rPr>
        <w:t xml:space="preserve">Dítě musí splňovat veškerá očkování dle očkovacího plánu</w:t>
      </w:r>
    </w:p>
    <w:p w:rsidR="00000000" w:rsidDel="00000000" w:rsidP="00000000" w:rsidRDefault="00000000" w:rsidRPr="00000000" w14:paraId="00000016">
      <w:pPr>
        <w:numPr>
          <w:ilvl w:val="0"/>
          <w:numId w:val="1"/>
        </w:numPr>
        <w:spacing w:after="0" w:lineRule="auto"/>
        <w:ind w:left="720" w:hanging="360"/>
      </w:pPr>
      <w:r w:rsidDel="00000000" w:rsidR="00000000" w:rsidRPr="00000000">
        <w:rPr>
          <w:rtl w:val="0"/>
        </w:rPr>
        <w:t xml:space="preserve">Vazba rodiče na trh práce</w:t>
      </w:r>
    </w:p>
    <w:p w:rsidR="00000000" w:rsidDel="00000000" w:rsidP="00000000" w:rsidRDefault="00000000" w:rsidRPr="00000000" w14:paraId="00000017">
      <w:pPr>
        <w:spacing w:after="0" w:lineRule="auto"/>
        <w:ind w:left="720" w:firstLine="0"/>
        <w:rPr/>
      </w:pPr>
      <w:r w:rsidDel="00000000" w:rsidR="00000000" w:rsidRPr="00000000">
        <w:rPr>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018">
      <w:pPr>
        <w:numPr>
          <w:ilvl w:val="0"/>
          <w:numId w:val="1"/>
        </w:numPr>
        <w:spacing w:after="0" w:lineRule="auto"/>
        <w:ind w:left="720" w:hanging="360"/>
      </w:pPr>
      <w:r w:rsidDel="00000000" w:rsidR="00000000" w:rsidRPr="00000000">
        <w:rPr>
          <w:rtl w:val="0"/>
        </w:rPr>
        <w:t xml:space="preserve">Pořadí</w:t>
      </w:r>
    </w:p>
    <w:p w:rsidR="00000000" w:rsidDel="00000000" w:rsidP="00000000" w:rsidRDefault="00000000" w:rsidRPr="00000000" w14:paraId="00000019">
      <w:pPr>
        <w:spacing w:after="0" w:lineRule="auto"/>
        <w:ind w:left="720" w:firstLine="0"/>
        <w:rPr/>
      </w:pPr>
      <w:r w:rsidDel="00000000" w:rsidR="00000000" w:rsidRPr="00000000">
        <w:rPr>
          <w:rtl w:val="0"/>
        </w:rPr>
        <w:t xml:space="preserve">V případě, že je více zájemců, tak o pořadí rozhoduje i aktivní spolupráce s rodiči. </w:t>
      </w:r>
    </w:p>
    <w:p w:rsidR="00000000" w:rsidDel="00000000" w:rsidP="00000000" w:rsidRDefault="00000000" w:rsidRPr="00000000" w14:paraId="0000001A">
      <w:pPr>
        <w:spacing w:after="0" w:lineRule="auto"/>
        <w:ind w:left="720" w:firstLine="0"/>
        <w:rPr/>
      </w:pPr>
      <w:r w:rsidDel="00000000" w:rsidR="00000000" w:rsidRPr="00000000">
        <w:rPr>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01B">
      <w:pPr>
        <w:spacing w:after="0" w:lineRule="auto"/>
        <w:ind w:left="720" w:firstLine="0"/>
        <w:rPr/>
      </w:pPr>
      <w:r w:rsidDel="00000000" w:rsidR="00000000" w:rsidRPr="00000000">
        <w:rPr>
          <w:rtl w:val="0"/>
        </w:rPr>
        <w:t xml:space="preserve">Pokud stále máme volná místa, tak emailem oslovujeme zájemce o tarifní docházku, kteří vyplnili přihlášku a zvolili pravidelnou docházku na 2-5 dnů v týdnu.</w:t>
      </w:r>
    </w:p>
    <w:p w:rsidR="00000000" w:rsidDel="00000000" w:rsidP="00000000" w:rsidRDefault="00000000" w:rsidRPr="00000000" w14:paraId="0000001C">
      <w:pPr>
        <w:spacing w:after="0" w:lineRule="auto"/>
        <w:ind w:left="720" w:firstLine="0"/>
        <w:rPr/>
      </w:pPr>
      <w:r w:rsidDel="00000000" w:rsidR="00000000" w:rsidRPr="00000000">
        <w:rPr>
          <w:rtl w:val="0"/>
        </w:rPr>
        <w:t xml:space="preserve">V poslední řadě oslovujeme děti, s modelem „Individuál,“ kdy však negarantujeme volné místo předem. </w:t>
      </w:r>
    </w:p>
    <w:p w:rsidR="00000000" w:rsidDel="00000000" w:rsidP="00000000" w:rsidRDefault="00000000" w:rsidRPr="00000000" w14:paraId="0000001D">
      <w:pPr>
        <w:numPr>
          <w:ilvl w:val="0"/>
          <w:numId w:val="1"/>
        </w:numPr>
        <w:spacing w:after="0" w:lineRule="auto"/>
        <w:ind w:left="720" w:hanging="360"/>
      </w:pPr>
      <w:r w:rsidDel="00000000" w:rsidR="00000000" w:rsidRPr="00000000">
        <w:rPr>
          <w:rtl w:val="0"/>
        </w:rPr>
        <w:t xml:space="preserve">Schopnosti</w:t>
      </w:r>
    </w:p>
    <w:p w:rsidR="00000000" w:rsidDel="00000000" w:rsidP="00000000" w:rsidRDefault="00000000" w:rsidRPr="00000000" w14:paraId="0000001E">
      <w:pPr>
        <w:spacing w:after="0" w:lineRule="auto"/>
        <w:ind w:left="720" w:firstLine="0"/>
        <w:rPr/>
      </w:pPr>
      <w:r w:rsidDel="00000000" w:rsidR="00000000" w:rsidRPr="00000000">
        <w:rPr>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01F">
      <w:pPr>
        <w:numPr>
          <w:ilvl w:val="0"/>
          <w:numId w:val="1"/>
        </w:numPr>
        <w:spacing w:after="0" w:lineRule="auto"/>
        <w:ind w:left="720" w:hanging="360"/>
      </w:pPr>
      <w:r w:rsidDel="00000000" w:rsidR="00000000" w:rsidRPr="00000000">
        <w:rPr>
          <w:rtl w:val="0"/>
        </w:rPr>
        <w:t xml:space="preserve">Speciální potřeby</w:t>
      </w:r>
    </w:p>
    <w:p w:rsidR="00000000" w:rsidDel="00000000" w:rsidP="00000000" w:rsidRDefault="00000000" w:rsidRPr="00000000" w14:paraId="00000020">
      <w:pPr>
        <w:spacing w:after="0" w:lineRule="auto"/>
        <w:ind w:left="720" w:firstLine="0"/>
        <w:rPr/>
      </w:pPr>
      <w:r w:rsidDel="00000000" w:rsidR="00000000" w:rsidRPr="00000000">
        <w:rPr>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021">
      <w:pPr>
        <w:numPr>
          <w:ilvl w:val="0"/>
          <w:numId w:val="1"/>
        </w:numPr>
        <w:spacing w:after="0" w:lineRule="auto"/>
        <w:ind w:left="720" w:hanging="360"/>
      </w:pPr>
      <w:r w:rsidDel="00000000" w:rsidR="00000000" w:rsidRPr="00000000">
        <w:rPr>
          <w:rtl w:val="0"/>
        </w:rPr>
        <w:t xml:space="preserve">Rozhodnutí</w:t>
      </w:r>
    </w:p>
    <w:p w:rsidR="00000000" w:rsidDel="00000000" w:rsidP="00000000" w:rsidRDefault="00000000" w:rsidRPr="00000000" w14:paraId="00000022">
      <w:pPr>
        <w:spacing w:after="0" w:lineRule="auto"/>
        <w:ind w:left="720" w:firstLine="0"/>
        <w:rPr/>
      </w:pPr>
      <w:r w:rsidDel="00000000" w:rsidR="00000000" w:rsidRPr="00000000">
        <w:rPr>
          <w:rtl w:val="0"/>
        </w:rPr>
        <w:t xml:space="preserve">Konečné rozhodnutí o přijetí či nepřijetí dítěte do Elánku má v gesci ředitelka Elánku.</w:t>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ADAPTAČNÍ PROCES</w:t>
      </w:r>
    </w:p>
    <w:p w:rsidR="00000000" w:rsidDel="00000000" w:rsidP="00000000" w:rsidRDefault="00000000" w:rsidRPr="00000000" w14:paraId="00000025">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026">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027">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028">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029">
      <w:pPr>
        <w:keepNext w:val="1"/>
        <w:keepLines w:val="1"/>
        <w:spacing w:after="0" w:lineRule="auto"/>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2A">
      <w:pPr>
        <w:keepNext w:val="1"/>
        <w:keepLines w:val="1"/>
        <w:spacing w:after="0" w:lineRule="auto"/>
        <w:jc w:val="center"/>
        <w:rPr>
          <w:rFonts w:ascii="Calibri" w:cs="Calibri" w:eastAsia="Calibri" w:hAnsi="Calibri"/>
          <w:color w:val="2e75b5"/>
          <w:sz w:val="32"/>
          <w:szCs w:val="32"/>
        </w:rPr>
      </w:pPr>
      <w:bookmarkStart w:colFirst="0" w:colLast="0" w:name="_heading=h.4d34og8" w:id="1"/>
      <w:bookmarkEnd w:id="1"/>
      <w:r w:rsidDel="00000000" w:rsidR="00000000" w:rsidRPr="00000000">
        <w:rPr>
          <w:rFonts w:ascii="Calibri" w:cs="Calibri" w:eastAsia="Calibri" w:hAnsi="Calibri"/>
          <w:color w:val="2e75b5"/>
          <w:sz w:val="32"/>
          <w:szCs w:val="32"/>
          <w:rtl w:val="0"/>
        </w:rPr>
        <w:t xml:space="preserve">Genderový a environmentální aspekt</w:t>
      </w:r>
    </w:p>
    <w:p w:rsidR="00000000" w:rsidDel="00000000" w:rsidP="00000000" w:rsidRDefault="00000000" w:rsidRPr="00000000" w14:paraId="0000002B">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02C">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02D">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030">
      <w:pPr>
        <w:numPr>
          <w:ilvl w:val="0"/>
          <w:numId w:val="2"/>
        </w:numPr>
        <w:spacing w:after="0" w:lineRule="auto"/>
        <w:ind w:left="720" w:hanging="360"/>
        <w:jc w:val="both"/>
      </w:pPr>
      <w:r w:rsidDel="00000000" w:rsidR="00000000" w:rsidRPr="00000000">
        <w:rPr>
          <w:rtl w:val="0"/>
        </w:rPr>
        <w:t xml:space="preserve">Třídění odpadu a recyklace</w:t>
      </w:r>
    </w:p>
    <w:p w:rsidR="00000000" w:rsidDel="00000000" w:rsidP="00000000" w:rsidRDefault="00000000" w:rsidRPr="00000000" w14:paraId="00000031">
      <w:pPr>
        <w:numPr>
          <w:ilvl w:val="0"/>
          <w:numId w:val="2"/>
        </w:numPr>
        <w:spacing w:after="0" w:lineRule="auto"/>
        <w:ind w:left="720" w:hanging="360"/>
        <w:jc w:val="both"/>
      </w:pPr>
      <w:r w:rsidDel="00000000" w:rsidR="00000000" w:rsidRPr="00000000">
        <w:rPr>
          <w:rtl w:val="0"/>
        </w:rPr>
        <w:t xml:space="preserve">Používání přírodnin</w:t>
      </w:r>
    </w:p>
    <w:p w:rsidR="00000000" w:rsidDel="00000000" w:rsidP="00000000" w:rsidRDefault="00000000" w:rsidRPr="00000000" w14:paraId="00000032">
      <w:pPr>
        <w:numPr>
          <w:ilvl w:val="0"/>
          <w:numId w:val="2"/>
        </w:numPr>
        <w:spacing w:after="0" w:lineRule="auto"/>
        <w:ind w:left="720" w:hanging="360"/>
        <w:jc w:val="both"/>
      </w:pPr>
      <w:r w:rsidDel="00000000" w:rsidR="00000000" w:rsidRPr="00000000">
        <w:rPr>
          <w:rtl w:val="0"/>
        </w:rPr>
        <w:t xml:space="preserve">Prevence plýtvání vodou</w:t>
      </w:r>
    </w:p>
    <w:p w:rsidR="00000000" w:rsidDel="00000000" w:rsidP="00000000" w:rsidRDefault="00000000" w:rsidRPr="00000000" w14:paraId="00000033">
      <w:pPr>
        <w:numPr>
          <w:ilvl w:val="0"/>
          <w:numId w:val="2"/>
        </w:numPr>
        <w:spacing w:after="0" w:lineRule="auto"/>
        <w:ind w:left="720" w:hanging="360"/>
        <w:jc w:val="both"/>
      </w:pPr>
      <w:r w:rsidDel="00000000" w:rsidR="00000000" w:rsidRPr="00000000">
        <w:rPr>
          <w:rtl w:val="0"/>
        </w:rPr>
        <w:t xml:space="preserve">Podávání pestré stravy</w:t>
      </w:r>
    </w:p>
    <w:p w:rsidR="00000000" w:rsidDel="00000000" w:rsidP="00000000" w:rsidRDefault="00000000" w:rsidRPr="00000000" w14:paraId="00000034">
      <w:pPr>
        <w:numPr>
          <w:ilvl w:val="0"/>
          <w:numId w:val="2"/>
        </w:numPr>
        <w:spacing w:after="0" w:lineRule="auto"/>
        <w:ind w:left="720" w:hanging="360"/>
        <w:jc w:val="both"/>
      </w:pPr>
      <w:r w:rsidDel="00000000" w:rsidR="00000000" w:rsidRPr="00000000">
        <w:rPr>
          <w:rtl w:val="0"/>
        </w:rPr>
        <w:t xml:space="preserve">Veřejná dětská hřiště, zámecké parky, lesoparky</w:t>
      </w:r>
    </w:p>
    <w:p w:rsidR="00000000" w:rsidDel="00000000" w:rsidP="00000000" w:rsidRDefault="00000000" w:rsidRPr="00000000" w14:paraId="00000035">
      <w:pPr>
        <w:numPr>
          <w:ilvl w:val="0"/>
          <w:numId w:val="2"/>
        </w:numPr>
        <w:spacing w:after="0" w:lineRule="auto"/>
        <w:ind w:left="720" w:hanging="360"/>
        <w:jc w:val="both"/>
      </w:pPr>
      <w:r w:rsidDel="00000000" w:rsidR="00000000" w:rsidRPr="00000000">
        <w:rPr>
          <w:rtl w:val="0"/>
        </w:rPr>
        <w:t xml:space="preserve">Návštěva zooparku</w:t>
      </w:r>
    </w:p>
    <w:p w:rsidR="00000000" w:rsidDel="00000000" w:rsidP="00000000" w:rsidRDefault="00000000" w:rsidRPr="00000000" w14:paraId="00000036">
      <w:pPr>
        <w:spacing w:after="0" w:lineRule="auto"/>
        <w:ind w:left="720" w:firstLine="0"/>
        <w:jc w:val="both"/>
        <w:rPr/>
      </w:pPr>
      <w:r w:rsidDel="00000000" w:rsidR="00000000" w:rsidRPr="00000000">
        <w:rPr>
          <w:rtl w:val="0"/>
        </w:rPr>
      </w:r>
    </w:p>
    <w:p w:rsidR="00000000" w:rsidDel="00000000" w:rsidP="00000000" w:rsidRDefault="00000000" w:rsidRPr="00000000" w14:paraId="00000037">
      <w:pPr>
        <w:spacing w:after="0" w:lineRule="auto"/>
        <w:ind w:left="720" w:firstLine="0"/>
        <w:jc w:val="both"/>
        <w:rPr/>
      </w:pPr>
      <w:r w:rsidDel="00000000" w:rsidR="00000000" w:rsidRPr="00000000">
        <w:rPr>
          <w:rtl w:val="0"/>
        </w:rPr>
      </w:r>
    </w:p>
    <w:p w:rsidR="00000000" w:rsidDel="00000000" w:rsidP="00000000" w:rsidRDefault="00000000" w:rsidRPr="00000000" w14:paraId="00000038">
      <w:pPr>
        <w:spacing w:after="0" w:lineRule="auto"/>
        <w:ind w:left="720" w:firstLine="0"/>
        <w:jc w:val="both"/>
        <w:rPr/>
      </w:pPr>
      <w:r w:rsidDel="00000000" w:rsidR="00000000" w:rsidRPr="00000000">
        <w:rPr>
          <w:rtl w:val="0"/>
        </w:rPr>
      </w:r>
    </w:p>
    <w:p w:rsidR="00000000" w:rsidDel="00000000" w:rsidP="00000000" w:rsidRDefault="00000000" w:rsidRPr="00000000" w14:paraId="00000039">
      <w:pPr>
        <w:spacing w:after="0" w:lineRule="auto"/>
        <w:ind w:left="72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rPr>
          <w:b w:val="1"/>
          <w:color w:val="0074b5"/>
          <w:sz w:val="48"/>
          <w:szCs w:val="48"/>
        </w:rPr>
      </w:pPr>
      <w:bookmarkStart w:colFirst="0" w:colLast="0" w:name="_heading=h.gjdgxs" w:id="2"/>
      <w:bookmarkEnd w:id="2"/>
      <w:r w:rsidDel="00000000" w:rsidR="00000000" w:rsidRPr="00000000">
        <w:rPr>
          <w:rtl w:val="0"/>
        </w:rPr>
      </w:r>
    </w:p>
    <w:sectPr>
      <w:headerReference r:id="rId8" w:type="default"/>
      <w:footerReference r:id="rId9"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-899794</wp:posOffset>
          </wp:positionH>
          <wp:positionV relativeFrom="paragraph">
            <wp:posOffset>0</wp:posOffset>
          </wp:positionV>
          <wp:extent cx="7545705" cy="1706245"/>
          <wp:effectExtent b="0" l="0" r="0" t="0"/>
          <wp:wrapSquare wrapText="bothSides" distB="0" distT="0" distL="114300" distR="114300"/>
          <wp:docPr id="2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5705" cy="17062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616844" cy="2011680"/>
          <wp:effectExtent b="0" l="0" r="0" t="0"/>
          <wp:wrapNone/>
          <wp:docPr id="23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38A9"/>
    <w:pPr>
      <w:spacing w:line="360" w:lineRule="auto"/>
    </w:pPr>
    <w:rPr>
      <w:rFonts w:ascii="Arial" w:hAnsi="Arial"/>
    </w:rPr>
  </w:style>
  <w:style w:type="paragraph" w:styleId="Heading2">
    <w:name w:val="heading 2"/>
    <w:basedOn w:val="Normal"/>
    <w:next w:val="Normal"/>
    <w:link w:val="Heading2Char"/>
    <w:uiPriority w:val="9"/>
    <w:unhideWhenUsed w:val="1"/>
    <w:qFormat w:val="1"/>
    <w:rsid w:val="003D38A9"/>
    <w:pPr>
      <w:keepNext w:val="1"/>
      <w:keepLines w:val="1"/>
      <w:spacing w:after="0" w:before="40"/>
      <w:outlineLvl w:val="1"/>
    </w:pPr>
    <w:rPr>
      <w:rFonts w:cstheme="majorBidi" w:eastAsiaTheme="majorEastAsia"/>
      <w:color w:val="2e74b5" w:themeColor="accent1" w:themeShade="0000BF"/>
      <w:sz w:val="3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38A9"/>
    <w:pPr>
      <w:tabs>
        <w:tab w:val="center" w:pos="4536"/>
        <w:tab w:val="right" w:pos="9072"/>
      </w:tabs>
      <w:spacing w:after="0" w:line="240" w:lineRule="auto"/>
    </w:pPr>
    <w:rPr>
      <w:rFonts w:asciiTheme="minorHAnsi" w:hAnsiTheme="minorHAnsi"/>
    </w:rPr>
  </w:style>
  <w:style w:type="character" w:styleId="HeaderChar" w:customStyle="1">
    <w:name w:val="Header Char"/>
    <w:basedOn w:val="DefaultParagraphFont"/>
    <w:link w:val="Header"/>
    <w:uiPriority w:val="99"/>
    <w:rsid w:val="003D38A9"/>
  </w:style>
  <w:style w:type="paragraph" w:styleId="Footer">
    <w:name w:val="footer"/>
    <w:basedOn w:val="Normal"/>
    <w:link w:val="FooterChar"/>
    <w:uiPriority w:val="99"/>
    <w:unhideWhenUsed w:val="1"/>
    <w:rsid w:val="003D38A9"/>
    <w:pPr>
      <w:tabs>
        <w:tab w:val="center" w:pos="4536"/>
        <w:tab w:val="right" w:pos="9072"/>
      </w:tabs>
      <w:spacing w:after="0" w:line="240" w:lineRule="auto"/>
    </w:pPr>
    <w:rPr>
      <w:rFonts w:asciiTheme="minorHAnsi" w:hAnsiTheme="minorHAnsi"/>
    </w:rPr>
  </w:style>
  <w:style w:type="character" w:styleId="FooterChar" w:customStyle="1">
    <w:name w:val="Footer Char"/>
    <w:basedOn w:val="DefaultParagraphFont"/>
    <w:link w:val="Footer"/>
    <w:uiPriority w:val="99"/>
    <w:rsid w:val="003D38A9"/>
  </w:style>
  <w:style w:type="character" w:styleId="Heading2Char" w:customStyle="1">
    <w:name w:val="Heading 2 Char"/>
    <w:basedOn w:val="DefaultParagraphFont"/>
    <w:link w:val="Heading2"/>
    <w:uiPriority w:val="9"/>
    <w:rsid w:val="003D38A9"/>
    <w:rPr>
      <w:rFonts w:ascii="Arial" w:hAnsi="Arial" w:cstheme="majorBidi" w:eastAsiaTheme="majorEastAsia"/>
      <w:color w:val="2e74b5" w:themeColor="accent1" w:themeShade="0000BF"/>
      <w:sz w:val="36"/>
      <w:szCs w:val="26"/>
    </w:rPr>
  </w:style>
  <w:style w:type="paragraph" w:styleId="NormalWeb">
    <w:name w:val="Normal (Web)"/>
    <w:basedOn w:val="Normal"/>
    <w:uiPriority w:val="99"/>
    <w:unhideWhenUsed w:val="1"/>
    <w:rsid w:val="003D38A9"/>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cLyGDBELYsQlcnOhIGsjl2PHrTC4plWHcQOJ9NT_bk4Q01HA/viewfor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vy0ucHV4rls/MgfGCobu3xbTWg==">CgMxLjAyCWguMXQzaDVzZjIJaC40ZDM0b2c4MghoLmdqZGd4czgAciExOTMxempoZDlxV29hQ2o2V2FBNk9aQUp3eUF2Y1dhbDM=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2016-03-26T18:06:00Z</dcterms:created>
  <dc:creator>Tereza Verbíková</dc:creator>
</cp:coreProperties>
</file>